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/>
      </w:pPr>
      <w:r>
        <w:rPr>
          <w:b/>
          <w:bCs/>
          <w:sz w:val="28"/>
          <w:szCs w:val="28"/>
        </w:rPr>
        <w:t xml:space="preserve">TABULKA </w:t>
      </w:r>
      <w:r>
        <w:rPr>
          <w:b/>
          <w:bCs/>
          <w:sz w:val="28"/>
          <w:szCs w:val="28"/>
        </w:rPr>
        <w:t>REFERENČNÍCH SVÍTIDEL</w:t>
      </w:r>
    </w:p>
    <w:p>
      <w:pPr>
        <w:pStyle w:val="Normal"/>
        <w:spacing w:lineRule="auto" w:line="240" w:before="0" w:after="0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sz w:val="24"/>
          <w:szCs w:val="24"/>
          <w:shd w:fill="auto" w:val="clear"/>
        </w:rPr>
        <w:t xml:space="preserve">Veškeré výrobky budou osazeny v souladu s požadavky výrobce (montážní návod), součástí jsou montážní a kotevní prvky. </w:t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sz w:val="24"/>
          <w:szCs w:val="24"/>
          <w:shd w:fill="auto" w:val="clear"/>
        </w:rPr>
        <w:t>Vzorky a finální umístění bude odsouhlaseno architektem, předem budou ověřeny skutečné rozměry stavebních konstrukcí.</w:t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sz w:val="24"/>
          <w:szCs w:val="24"/>
          <w:shd w:fill="auto" w:val="clear"/>
        </w:rPr>
        <w:t>Technická specifikace výrobků v koordinaci s projektem EI SILNOPROUD.</w:t>
      </w:r>
    </w:p>
    <w:p>
      <w:pPr>
        <w:pStyle w:val="Normal"/>
        <w:spacing w:lineRule="auto" w:line="240" w:before="0" w:after="0"/>
        <w:rPr>
          <w:highlight w:val="none"/>
          <w:shd w:fill="auto" w:val="clear"/>
        </w:rPr>
      </w:pPr>
      <w:r>
        <w:rPr>
          <w:sz w:val="24"/>
          <w:szCs w:val="24"/>
          <w:shd w:fill="auto" w:val="clear"/>
        </w:rPr>
        <w:t>Dle požadavku na zvýšenou energetickou účinnost budovy budou minimálně ve společných prostorech použita svítidla se světelnými zdroji</w:t>
      </w:r>
    </w:p>
    <w:p>
      <w:pPr>
        <w:pStyle w:val="Normal"/>
        <w:spacing w:lineRule="auto" w:line="247" w:before="13" w:after="0"/>
        <w:ind w:right="49" w:hanging="0"/>
        <w:rPr>
          <w:highlight w:val="none"/>
          <w:shd w:fill="auto" w:val="clear"/>
        </w:rPr>
      </w:pPr>
      <w:r>
        <w:rPr>
          <w:rFonts w:ascii="Arial" w:hAnsi="Arial"/>
          <w:szCs w:val="24"/>
          <w:shd w:fill="auto" w:val="clear"/>
        </w:rPr>
        <w:t>e</w:t>
      </w:r>
      <w:r>
        <w:rPr>
          <w:rFonts w:ascii="Arial" w:hAnsi="Arial"/>
          <w:spacing w:val="-1"/>
          <w:szCs w:val="24"/>
          <w:shd w:fill="auto" w:val="clear"/>
        </w:rPr>
        <w:t>n</w:t>
      </w:r>
      <w:r>
        <w:rPr>
          <w:rFonts w:ascii="Arial" w:hAnsi="Arial"/>
          <w:szCs w:val="24"/>
          <w:shd w:fill="auto" w:val="clear"/>
        </w:rPr>
        <w:t>e</w:t>
      </w:r>
      <w:r>
        <w:rPr>
          <w:rFonts w:ascii="Arial" w:hAnsi="Arial"/>
          <w:spacing w:val="-2"/>
          <w:szCs w:val="24"/>
          <w:shd w:fill="auto" w:val="clear"/>
        </w:rPr>
        <w:t>r</w:t>
      </w:r>
      <w:r>
        <w:rPr>
          <w:rFonts w:ascii="Arial" w:hAnsi="Arial"/>
          <w:spacing w:val="2"/>
          <w:szCs w:val="24"/>
          <w:shd w:fill="auto" w:val="clear"/>
        </w:rPr>
        <w:t>g</w:t>
      </w:r>
      <w:r>
        <w:rPr>
          <w:rFonts w:ascii="Arial" w:hAnsi="Arial"/>
          <w:spacing w:val="-3"/>
          <w:szCs w:val="24"/>
          <w:shd w:fill="auto" w:val="clear"/>
        </w:rPr>
        <w:t>e</w:t>
      </w:r>
      <w:r>
        <w:rPr>
          <w:rFonts w:ascii="Arial" w:hAnsi="Arial"/>
          <w:spacing w:val="1"/>
          <w:szCs w:val="24"/>
          <w:shd w:fill="auto" w:val="clear"/>
        </w:rPr>
        <w:t>t</w:t>
      </w:r>
      <w:r>
        <w:rPr>
          <w:rFonts w:ascii="Arial" w:hAnsi="Arial"/>
          <w:spacing w:val="-1"/>
          <w:szCs w:val="24"/>
          <w:shd w:fill="auto" w:val="clear"/>
        </w:rPr>
        <w:t>i</w:t>
      </w:r>
      <w:r>
        <w:rPr>
          <w:rFonts w:ascii="Arial" w:hAnsi="Arial"/>
          <w:spacing w:val="-2"/>
          <w:szCs w:val="24"/>
          <w:shd w:fill="auto" w:val="clear"/>
        </w:rPr>
        <w:t>c</w:t>
      </w:r>
      <w:r>
        <w:rPr>
          <w:rFonts w:ascii="Arial" w:hAnsi="Arial"/>
          <w:spacing w:val="2"/>
          <w:szCs w:val="24"/>
          <w:shd w:fill="auto" w:val="clear"/>
        </w:rPr>
        <w:t>k</w:t>
      </w:r>
      <w:r>
        <w:rPr>
          <w:rFonts w:ascii="Arial" w:hAnsi="Arial"/>
          <w:szCs w:val="24"/>
          <w:shd w:fill="auto" w:val="clear"/>
        </w:rPr>
        <w:t>é</w:t>
      </w:r>
      <w:r>
        <w:rPr>
          <w:rFonts w:ascii="Arial" w:hAnsi="Arial"/>
          <w:spacing w:val="-13"/>
          <w:szCs w:val="24"/>
          <w:shd w:fill="auto" w:val="clear"/>
        </w:rPr>
        <w:t xml:space="preserve"> </w:t>
      </w:r>
      <w:r>
        <w:rPr>
          <w:rFonts w:ascii="Arial" w:hAnsi="Arial"/>
          <w:spacing w:val="-1"/>
          <w:szCs w:val="24"/>
          <w:shd w:fill="auto" w:val="clear"/>
        </w:rPr>
        <w:t>t</w:t>
      </w:r>
      <w:r>
        <w:rPr>
          <w:rFonts w:ascii="Arial" w:hAnsi="Arial"/>
          <w:spacing w:val="1"/>
          <w:szCs w:val="24"/>
          <w:shd w:fill="auto" w:val="clear"/>
        </w:rPr>
        <w:t>ř</w:t>
      </w:r>
      <w:r>
        <w:rPr>
          <w:rFonts w:ascii="Arial" w:hAnsi="Arial"/>
          <w:spacing w:val="-4"/>
          <w:szCs w:val="24"/>
          <w:shd w:fill="auto" w:val="clear"/>
        </w:rPr>
        <w:t>í</w:t>
      </w:r>
      <w:r>
        <w:rPr>
          <w:rFonts w:ascii="Arial" w:hAnsi="Arial"/>
          <w:spacing w:val="2"/>
          <w:szCs w:val="24"/>
          <w:shd w:fill="auto" w:val="clear"/>
        </w:rPr>
        <w:t>d</w:t>
      </w:r>
      <w:r>
        <w:rPr>
          <w:rFonts w:ascii="Arial" w:hAnsi="Arial"/>
          <w:szCs w:val="24"/>
          <w:shd w:fill="auto" w:val="clear"/>
        </w:rPr>
        <w:t>y</w:t>
      </w:r>
      <w:r>
        <w:rPr>
          <w:rFonts w:ascii="Arial" w:hAnsi="Arial"/>
          <w:spacing w:val="-16"/>
          <w:szCs w:val="24"/>
          <w:shd w:fill="auto" w:val="clear"/>
        </w:rPr>
        <w:t xml:space="preserve"> </w:t>
      </w:r>
      <w:r>
        <w:rPr>
          <w:rFonts w:ascii="Arial" w:hAnsi="Arial"/>
          <w:spacing w:val="-1"/>
          <w:szCs w:val="24"/>
          <w:shd w:fill="auto" w:val="clear"/>
        </w:rPr>
        <w:t>A</w:t>
      </w:r>
      <w:r>
        <w:rPr>
          <w:rFonts w:ascii="Arial" w:hAnsi="Arial"/>
          <w:szCs w:val="24"/>
          <w:shd w:fill="auto" w:val="clear"/>
        </w:rPr>
        <w:t>+</w:t>
      </w:r>
      <w:r>
        <w:rPr>
          <w:rFonts w:ascii="Arial" w:hAnsi="Arial"/>
          <w:spacing w:val="-13"/>
          <w:szCs w:val="24"/>
          <w:shd w:fill="auto" w:val="clear"/>
        </w:rPr>
        <w:t xml:space="preserve"> </w:t>
      </w:r>
      <w:r>
        <w:rPr>
          <w:rFonts w:ascii="Arial" w:hAnsi="Arial"/>
          <w:szCs w:val="24"/>
          <w:shd w:fill="auto" w:val="clear"/>
        </w:rPr>
        <w:t>a</w:t>
      </w:r>
      <w:r>
        <w:rPr>
          <w:rFonts w:ascii="Arial" w:hAnsi="Arial"/>
          <w:spacing w:val="-13"/>
          <w:szCs w:val="24"/>
          <w:shd w:fill="auto" w:val="clear"/>
        </w:rPr>
        <w:t xml:space="preserve"> </w:t>
      </w:r>
      <w:r>
        <w:rPr>
          <w:rFonts w:ascii="Arial" w:hAnsi="Arial"/>
          <w:spacing w:val="-1"/>
          <w:szCs w:val="24"/>
          <w:shd w:fill="auto" w:val="clear"/>
        </w:rPr>
        <w:t>A</w:t>
      </w:r>
      <w:r>
        <w:rPr>
          <w:rFonts w:ascii="Arial" w:hAnsi="Arial"/>
          <w:szCs w:val="24"/>
          <w:shd w:fill="auto" w:val="clear"/>
        </w:rPr>
        <w:t xml:space="preserve">++. </w:t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Mkatabulky"/>
        <w:tblW w:w="14000" w:type="dxa"/>
        <w:jc w:val="left"/>
        <w:tblInd w:w="87" w:type="dxa"/>
        <w:tblLayout w:type="fixed"/>
        <w:tblCellMar>
          <w:top w:w="0" w:type="dxa"/>
          <w:left w:w="7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08"/>
        <w:gridCol w:w="6548"/>
        <w:gridCol w:w="843"/>
        <w:gridCol w:w="5500"/>
      </w:tblGrid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8"/>
                <w:szCs w:val="28"/>
                <w:lang w:val="cs-CZ" w:eastAsia="en-US" w:bidi="ar-SA"/>
              </w:rPr>
              <w:t>OZN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8"/>
                <w:szCs w:val="28"/>
                <w:lang w:val="cs-CZ" w:eastAsia="en-US" w:bidi="ar-SA"/>
              </w:rPr>
              <w:t>POPIS</w:t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8"/>
                <w:szCs w:val="28"/>
                <w:lang w:val="cs-CZ" w:eastAsia="en-US" w:bidi="ar-SA"/>
              </w:rPr>
              <w:t>ks</w:t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lang w:val="cs-CZ" w:eastAsia="en-US" w:bidi="ar-SA"/>
              </w:rPr>
            </w:pPr>
            <w:r>
              <w:rPr>
                <w:rFonts w:cs=""/>
                <w:i/>
                <w:kern w:val="0"/>
                <w:sz w:val="28"/>
                <w:szCs w:val="28"/>
                <w:lang w:val="cs-CZ" w:eastAsia="en-US" w:bidi="ar-SA"/>
              </w:rPr>
              <w:t>Ilustrační foto př.</w:t>
            </w:r>
          </w:p>
        </w:tc>
      </w:tr>
      <w:tr>
        <w:trPr>
          <w:trHeight w:val="2101" w:hRule="atLeast"/>
        </w:trPr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A1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LED zářivkové, 36W/230V, 4000K, denní bílá, 1225x160mm, IP43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 xml:space="preserve">Závěsné lineární LED svítidlo,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Lakovaný hliníkový profil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Opálový polykarbonátový difuzor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Závěsný set, nerez lanka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lang w:val="cs-CZ" w:eastAsia="en-US" w:bidi="ar-SA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1313815" cy="2204085"/>
                  <wp:effectExtent l="0" t="0" r="0" b="0"/>
                  <wp:docPr id="1" name="Picture 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2204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2008505" cy="2070100"/>
                  <wp:effectExtent l="0" t="0" r="0" b="0"/>
                  <wp:docPr id="2" name="Obrázek 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05" cy="207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B1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Technické zářivkové T8 2xG13/18W/230V, 4000K, IP65, 1280x115mm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Polykarbonát, šedý</w:t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  <w:t>8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1671320" cy="1671320"/>
                  <wp:effectExtent l="0" t="0" r="0" b="0"/>
                  <wp:docPr id="3" name="Obrázek 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ázek 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1320" cy="167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B2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Technické zářivkové T8 2xG13/9W/230V,4000K, IP65, 675x115mm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Polykarbonát, šedý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1755140" cy="1414145"/>
                  <wp:effectExtent l="0" t="0" r="0" b="0"/>
                  <wp:docPr id="4" name="Obrázek 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1414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V1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Stropní přisazené LED 28W/230V, IP54, plast bílý, denní bílá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 xml:space="preserve">Se senzorem pohybu,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Kruhový, průměr 38cm, výška 5,7cm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Plast, bílý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4</w:t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  <w:t xml:space="preserve">     </w:t>
            </w: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  <w:drawing>
                <wp:inline distT="0" distB="0" distL="0" distR="0">
                  <wp:extent cx="2470785" cy="2303780"/>
                  <wp:effectExtent l="0" t="0" r="0" b="0"/>
                  <wp:docPr id="5" name="Obrázek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0785" cy="2303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V2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Venkovní nástěnné, LED, 1xE27/60W/230V, IP44, kov, sklo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Se senzorem pohybu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Polykarbonát šedý, difuzor bílý</w:t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  <w:t>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cs-CZ" w:bidi="ar-SA"/>
              </w:rPr>
              <w:t xml:space="preserve">      </w:t>
            </w: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2595880" cy="1961515"/>
                  <wp:effectExtent l="0" t="0" r="0" b="0"/>
                  <wp:docPr id="6" name="Obrázek 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880" cy="196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P1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Přisazené stropní,LED 20W/230V, 4000K, IP20, d=480mm, denní bílá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Kruhový, průměr 48cm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Těleso svítidla ocelový plech, bíle lakovaný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Bílé, ručně foukané trojvrstvé sklo, opál, mat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  <w:t>8</w:t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FF"/>
                <w:sz w:val="24"/>
                <w:szCs w:val="24"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color w:val="0000FF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lang w:val="cs-CZ" w:bidi="ar-SA"/>
              </w:rPr>
            </w:pPr>
            <w:r>
              <w:rPr>
                <w:rFonts w:eastAsia="Times New Roman" w:cs="Times New Roman" w:ascii="Times New Roman" w:hAnsi="Times New Roman"/>
                <w:color w:val="0000FF"/>
                <w:kern w:val="0"/>
                <w:sz w:val="24"/>
                <w:szCs w:val="24"/>
                <w:lang w:val="cs-CZ" w:eastAsia="cs-CZ" w:bidi="ar-SA"/>
              </w:rPr>
              <w:t xml:space="preserve">   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kern w:val="0"/>
                <w:lang w:val="cs-CZ" w:bidi="ar-SA"/>
              </w:rPr>
            </w:pPr>
            <w:r>
              <w:rPr>
                <w:rFonts w:eastAsia="Times New Roman" w:cs="Times New Roman" w:ascii="Times New Roman" w:hAnsi="Times New Roman"/>
                <w:color w:val="0000FF"/>
                <w:kern w:val="0"/>
                <w:sz w:val="24"/>
                <w:szCs w:val="24"/>
                <w:lang w:val="cs-CZ" w:eastAsia="cs-CZ" w:bidi="ar-SA"/>
              </w:rPr>
              <w:t xml:space="preserve"> </w:t>
            </w: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3375025" cy="1685925"/>
                  <wp:effectExtent l="0" t="0" r="0" b="0"/>
                  <wp:docPr id="7" name="Obrázek 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ázek 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50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0"/>
                <w:szCs w:val="22"/>
                <w:lang w:val="cs-CZ" w:eastAsia="en-US" w:bidi="ar-SA"/>
              </w:rPr>
              <w:t>P2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Nástěnné,1xE27/60W/230V, IP20, bílá, d=310mm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Sklo, opál, bílý, mat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Energetická třída A+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  <w:t>7</w:t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2529205" cy="1807845"/>
                  <wp:effectExtent l="0" t="0" r="0" b="0"/>
                  <wp:docPr id="8" name="Obrázek 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Obrázek 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9205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P3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Stropní svítidlo přisazené,LED 24W/230V, IP20, 3000K, teplá-bílá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Sklo, opál, bílý, mat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Energetická třída A++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lang w:val="cs-CZ" w:eastAsia="en-US" w:bidi="ar-SA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12</w:t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2852420" cy="1734185"/>
                  <wp:effectExtent l="0" t="0" r="0" b="0"/>
                  <wp:docPr id="9" name="Obrázek 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ázek 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2420" cy="173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  <w:tr>
        <w:trPr>
          <w:trHeight w:val="2276" w:hRule="atLeast"/>
        </w:trPr>
        <w:tc>
          <w:tcPr>
            <w:tcW w:w="1108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L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  <w:lang w:val="en-US"/>
              </w:rPr>
            </w:pPr>
            <w:r>
              <w:rPr>
                <w:kern w:val="0"/>
                <w:lang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L1 5x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en-US" w:eastAsia="en-US" w:bidi="ar-SA"/>
              </w:rPr>
              <w:t>Lustr na lanku, 1xE27, 60W, LED/230V, IP20  d=35cm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Trojvrstvé, ručně foukané sklo, bílé, průměr 35 cm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 xml:space="preserve">Chromová montura,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7</w:t>
            </w:r>
          </w:p>
        </w:tc>
        <w:tc>
          <w:tcPr>
            <w:tcW w:w="5500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1281430" cy="1281430"/>
                  <wp:effectExtent l="0" t="0" r="0" b="0"/>
                  <wp:docPr id="10" name="Obrázek 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ázek 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1430" cy="1281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565785" cy="1299845"/>
                  <wp:effectExtent l="0" t="0" r="0" b="0"/>
                  <wp:docPr id="11" name="Obrázek 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ázek 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785" cy="1299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sz w:val="24"/>
                <w:szCs w:val="24"/>
                <w:lang w:eastAsia="cs-CZ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1734185" cy="1734185"/>
                  <wp:effectExtent l="0" t="0" r="0" b="0"/>
                  <wp:docPr id="12" name="Obrázek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ázek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185" cy="173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1341120" cy="1807845"/>
                  <wp:effectExtent l="0" t="0" r="0" b="0"/>
                  <wp:docPr id="13" name="Obrázek 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ázek 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120" cy="1807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2276" w:hRule="atLeast"/>
        </w:trPr>
        <w:tc>
          <w:tcPr>
            <w:tcW w:w="1108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 w:val="24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L2  2x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en-US" w:eastAsia="en-US" w:bidi="ar-SA"/>
              </w:rPr>
              <w:t>Lustr na lanku 3xE27,75W, lED /230V,IP 20, d 55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Trojvrstvé, ručně foukané sklo, bílé, průměr 55cm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Chromová montura, trojí závěs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5500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Autospacing="1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1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PL</w:t>
            </w:r>
          </w:p>
        </w:tc>
        <w:tc>
          <w:tcPr>
            <w:tcW w:w="654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LED svítidlo pod linku,36W/230V, denní bílá, L=120cm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Pod horní skříňky linky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Plast, bílý, délka 1200mm</w:t>
            </w:r>
          </w:p>
        </w:tc>
        <w:tc>
          <w:tcPr>
            <w:tcW w:w="843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  <w:t>2</w:t>
            </w:r>
          </w:p>
        </w:tc>
        <w:tc>
          <w:tcPr>
            <w:tcW w:w="5500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3369310" cy="1544955"/>
                  <wp:effectExtent l="0" t="0" r="0" b="0"/>
                  <wp:docPr id="14" name="Obrázek 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Obrázek 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9310" cy="1544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110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K1</w:t>
            </w:r>
          </w:p>
        </w:tc>
        <w:tc>
          <w:tcPr>
            <w:tcW w:w="65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LED stropní přisazené, IP44, 4000K, 22W/230V, d=355mm, bílá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Materiál plast, kov  nerez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84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kern w:val="0"/>
                <w:lang w:val="cs-CZ" w:eastAsia="en-US" w:bidi="ar-SA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550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3376295" cy="1954530"/>
                  <wp:effectExtent l="0" t="0" r="0" b="0"/>
                  <wp:docPr id="15" name="Obrázek 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ázek 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6295" cy="1954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color w:val="0000FF"/>
                <w:lang w:eastAsia="cs-CZ"/>
              </w:rPr>
            </w:pPr>
            <w:r>
              <w:rPr>
                <w:rFonts w:cs=""/>
                <w:color w:val="0000FF"/>
                <w:kern w:val="0"/>
                <w:szCs w:val="22"/>
                <w:lang w:val="cs-CZ" w:eastAsia="en-US" w:bidi="ar-SA"/>
              </w:rPr>
            </w:r>
          </w:p>
        </w:tc>
      </w:tr>
      <w:tr>
        <w:trPr/>
        <w:tc>
          <w:tcPr>
            <w:tcW w:w="110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4"/>
                <w:lang w:val="cs-CZ" w:eastAsia="en-US" w:bidi="ar-SA"/>
              </w:rPr>
              <w:t>K2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 w:val="24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 w:val="24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 w:val="24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 w:val="24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 w:val="24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cs=""/>
                <w:b/>
                <w:b/>
                <w:bCs/>
                <w:kern w:val="0"/>
                <w:sz w:val="24"/>
                <w:szCs w:val="22"/>
                <w:lang w:val="cs-CZ" w:eastAsia="en-US" w:bidi="ar-SA"/>
              </w:rPr>
            </w:pPr>
            <w:r>
              <w:rPr>
                <w:rFonts w:cs=""/>
                <w:b/>
                <w:bCs/>
                <w:kern w:val="0"/>
                <w:sz w:val="24"/>
                <w:szCs w:val="22"/>
                <w:lang w:val="cs-CZ" w:eastAsia="en-US" w:bidi="ar-SA"/>
              </w:rPr>
            </w:r>
          </w:p>
        </w:tc>
        <w:tc>
          <w:tcPr>
            <w:tcW w:w="6548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LED nástěnné, 8W/230V, 4000K, bílá, IP44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Arial Narrow" w:hAnsi="Arial Narrow" w:eastAsia="Times New Roman" w:cs="Arial CE"/>
                <w:color w:val="000000"/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>Nad zrcadlo,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eastAsia="Times New Roman" w:cs="Arial CE" w:ascii="Arial Narrow" w:hAnsi="Arial Narrow"/>
                <w:color w:val="000000"/>
                <w:kern w:val="0"/>
                <w:sz w:val="24"/>
                <w:szCs w:val="24"/>
                <w:lang w:val="cs-CZ" w:eastAsia="en-US" w:bidi="ar-SA"/>
              </w:rPr>
              <w:t xml:space="preserve">Materiál, hliník, plast, </w:t>
            </w:r>
          </w:p>
        </w:tc>
        <w:tc>
          <w:tcPr>
            <w:tcW w:w="843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4"/>
                <w:szCs w:val="24"/>
              </w:rPr>
            </w:pPr>
            <w:r>
              <w:rPr>
                <w:rFonts w:cs=""/>
                <w:kern w:val="0"/>
                <w:sz w:val="24"/>
                <w:szCs w:val="24"/>
                <w:lang w:val="cs-CZ" w:eastAsia="en-US" w:bidi="ar-SA"/>
              </w:rPr>
              <w:t>3</w:t>
            </w:r>
          </w:p>
        </w:tc>
        <w:tc>
          <w:tcPr>
            <w:tcW w:w="5500" w:type="dxa"/>
            <w:tcBorders>
              <w:top w:val="nil"/>
            </w:tcBorders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Cs w:val="22"/>
                <w:lang w:val="cs-CZ" w:eastAsia="en-US" w:bidi="ar-SA"/>
              </w:rPr>
              <w:drawing>
                <wp:inline distT="0" distB="0" distL="0" distR="0">
                  <wp:extent cx="3154680" cy="1608455"/>
                  <wp:effectExtent l="0" t="0" r="0" b="0"/>
                  <wp:docPr id="16" name="Obrázek 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ek 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680" cy="1608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Fonts w:cs=""/>
                <w:kern w:val="0"/>
                <w:sz w:val="20"/>
                <w:szCs w:val="22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                                   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rPr>
          <w:shd w:fill="FFFF00" w:val="clear"/>
        </w:rPr>
      </w:pPr>
      <w:r>
        <w:rPr/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rPr>
          <w:shd w:fill="FFFF00" w:val="clear"/>
        </w:rPr>
      </w:pPr>
      <w:r>
        <w:rPr/>
      </w:r>
    </w:p>
    <w:sectPr>
      <w:type w:val="nextPage"/>
      <w:pgSz w:orient="landscape" w:w="16838" w:h="11906"/>
      <w:pgMar w:left="1418" w:right="1418" w:gutter="0" w:header="0" w:top="1135" w:footer="0" w:bottom="993"/>
      <w:pgNumType w:fmt="decimal"/>
      <w:formProt w:val="false"/>
      <w:textDirection w:val="lrTb"/>
      <w:docGrid w:type="default" w:linePitch="360" w:charSpace="42949648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87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0744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cs-CZ" w:eastAsia="en-US" w:bidi="ar-SA"/>
    </w:rPr>
  </w:style>
  <w:style w:type="paragraph" w:styleId="Nadpis1">
    <w:name w:val="Heading 1"/>
    <w:basedOn w:val="Normal"/>
    <w:link w:val="Nadpis1Char"/>
    <w:uiPriority w:val="9"/>
    <w:qFormat/>
    <w:rsid w:val="00210bd2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cs-CZ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bublinyChar" w:customStyle="1">
    <w:name w:val="Text bubliny Char"/>
    <w:basedOn w:val="DefaultParagraphFont"/>
    <w:link w:val="BalloonText"/>
    <w:uiPriority w:val="99"/>
    <w:semiHidden/>
    <w:qFormat/>
    <w:rsid w:val="00291482"/>
    <w:rPr>
      <w:rFonts w:ascii="Tahoma" w:hAnsi="Tahoma" w:cs="Tahoma"/>
      <w:sz w:val="16"/>
      <w:szCs w:val="16"/>
    </w:rPr>
  </w:style>
  <w:style w:type="character" w:styleId="Nadpis1Char" w:customStyle="1">
    <w:name w:val="Nadpis 1 Char"/>
    <w:basedOn w:val="DefaultParagraphFont"/>
    <w:uiPriority w:val="9"/>
    <w:qFormat/>
    <w:rsid w:val="00210bd2"/>
    <w:rPr>
      <w:rFonts w:ascii="Times New Roman" w:hAnsi="Times New Roman" w:eastAsia="Times New Roman" w:cs="Times New Roman"/>
      <w:b/>
      <w:bCs/>
      <w:sz w:val="48"/>
      <w:szCs w:val="48"/>
      <w:lang w:eastAsia="cs-CZ"/>
    </w:rPr>
  </w:style>
  <w:style w:type="character" w:styleId="Hypertextovodkaz1" w:customStyle="1">
    <w:name w:val="Hypertextový odkaz1"/>
    <w:basedOn w:val="DefaultParagraphFont"/>
    <w:uiPriority w:val="99"/>
    <w:semiHidden/>
    <w:unhideWhenUsed/>
    <w:qFormat/>
    <w:rsid w:val="00210bd2"/>
    <w:rPr>
      <w:color w:val="0000FF"/>
      <w:u w:val="single"/>
    </w:rPr>
  </w:style>
  <w:style w:type="paragraph" w:styleId="Nadpis" w:customStyle="1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2914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Obsahtabulky" w:customStyle="1">
    <w:name w:val="Obsah tabulky"/>
    <w:basedOn w:val="Normal"/>
    <w:qFormat/>
    <w:pPr/>
    <w:rPr/>
  </w:style>
  <w:style w:type="paragraph" w:styleId="Nadpistabulky" w:customStyle="1">
    <w:name w:val="Nadpis tabulky"/>
    <w:basedOn w:val="Obsahtabulky"/>
    <w:qFormat/>
    <w:pPr/>
    <w:rPr/>
  </w:style>
  <w:style w:type="paragraph" w:styleId="ListParagraph">
    <w:name w:val="List Paragraph"/>
    <w:basedOn w:val="Normal"/>
    <w:uiPriority w:val="34"/>
    <w:qFormat/>
    <w:rsid w:val="00c856a1"/>
    <w:pPr>
      <w:spacing w:before="0" w:after="20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"/>
      <w:color w:val="000000"/>
      <w:kern w:val="0"/>
      <w:sz w:val="24"/>
      <w:szCs w:val="22"/>
      <w:lang w:val="cs-CZ" w:eastAsia="en-US" w:bidi="ar-SA"/>
    </w:rPr>
  </w:style>
  <w:style w:type="paragraph" w:styleId="Zhlavazpat">
    <w:name w:val="Záhlaví a zápatí"/>
    <w:basedOn w:val="Normal"/>
    <w:qFormat/>
    <w:pPr>
      <w:suppressLineNumbers/>
      <w:tabs>
        <w:tab w:val="clear" w:pos="708"/>
        <w:tab w:val="center" w:pos="7001" w:leader="none"/>
        <w:tab w:val="right" w:pos="14002" w:leader="none"/>
      </w:tabs>
    </w:pPr>
    <w:rPr/>
  </w:style>
  <w:style w:type="paragraph" w:styleId="Zpat">
    <w:name w:val="Footer"/>
    <w:basedOn w:val="Zhlavazpat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59"/>
    <w:rsid w:val="0029148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LibreOffice/7.4.2.3$Windows_X86_64 LibreOffice_project/382eef1f22670f7f4118c8c2dd222ec7ad009daf</Application>
  <AppVersion>15.0000</AppVersion>
  <Pages>5</Pages>
  <Words>296</Words>
  <Characters>1767</Characters>
  <CharactersWithSpaces>2051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2022-11-20T13:58:00Z</dcterms:created>
  <dc:creator>jana</dc:creator>
  <dc:description/>
  <dc:language>cs-CZ</dc:language>
  <cp:lastModifiedBy/>
  <cp:lastPrinted>2022-11-20T15:56:11Z</cp:lastPrinted>
  <dcterms:modified xsi:type="dcterms:W3CDTF">2022-11-20T15:57:41Z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